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Fizikalna hemija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70D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9A516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9A516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/>
                <w:b/>
                <w:sz w:val="18"/>
                <w:szCs w:val="18"/>
              </w:rPr>
              <w:t>Stečeno pravo upisa na III godinu studija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20AE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76B49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8D7C56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Sedmični broj kontakt sati i ukupno </w:t>
            </w:r>
            <w:r w:rsidR="007E15C9">
              <w:rPr>
                <w:rFonts w:asciiTheme="majorHAnsi" w:hAnsiTheme="majorHAnsi" w:cs="Arial"/>
                <w:b/>
                <w:sz w:val="20"/>
                <w:szCs w:val="20"/>
              </w:rPr>
              <w:t xml:space="preserve">studentsko radno opterećenje na </w:t>
            </w: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D7C56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F35F4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:rsidTr="003F0F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EF35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EF35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35F4">
              <w:rPr>
                <w:rFonts w:asciiTheme="majorHAnsi" w:hAnsiTheme="majorHAnsi"/>
                <w:b/>
                <w:sz w:val="18"/>
                <w:szCs w:val="18"/>
              </w:rPr>
              <w:t>188,83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D7C5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EF35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35F4">
              <w:rPr>
                <w:rFonts w:asciiTheme="majorHAnsi" w:hAnsiTheme="majorHAnsi" w:cs="Arial"/>
                <w:b/>
                <w:sz w:val="18"/>
                <w:szCs w:val="18"/>
              </w:rPr>
              <w:t>233,83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7B5F51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7B5F51" w:rsidRPr="00B96B4F" w:rsidRDefault="007B5F51" w:rsidP="0005604E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7B5F51" w:rsidRPr="00B96B4F" w:rsidTr="003F0F4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7B5F51" w:rsidRPr="00B96B4F" w:rsidRDefault="007B5F51" w:rsidP="007B5F5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FC54DC">
              <w:rPr>
                <w:rFonts w:asciiTheme="majorHAnsi" w:hAnsiTheme="majorHAnsi" w:cs="Arial"/>
                <w:b/>
                <w:sz w:val="18"/>
                <w:szCs w:val="18"/>
              </w:rPr>
              <w:t>Drugi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9347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5604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EF35F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="00EF35F4">
              <w:rPr>
                <w:rFonts w:asciiTheme="majorHAnsi" w:hAnsiTheme="majorHAnsi" w:cs="Arial"/>
                <w:b/>
                <w:sz w:val="18"/>
                <w:szCs w:val="18"/>
              </w:rPr>
              <w:t xml:space="preserve">/Hemija-usmjerenja 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Primijenjena hemija, Edukacija u hemiji,Hem.okoline i kontr.kvaliteta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3A1A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3A1A25">
              <w:rPr>
                <w:rFonts w:asciiTheme="majorHAnsi" w:hAnsiTheme="majorHAnsi" w:cs="Arial"/>
                <w:b/>
                <w:sz w:val="18"/>
                <w:szCs w:val="18"/>
              </w:rPr>
              <w:t>Indira Šestan, vanr.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Fizikalna hemija, kao opšti fundamentalni predmet, treba da pruži studentima osnovna teoretska i praktična znanja na osnovu kojih će da savlada i primjenjuje fizikalno-hemijske zakonitosti i veličine u sagledavanju i objašnjenju hemijskih, 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kinetičkih, procesa mehanizama hemijskih reakcija, uticaja katalizatora na energiju aktivacije, primjenom savremenih fizikalno-hemijskih metoda i proračuna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7C56" w:rsidRPr="008D7C56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Usvajanje teoretskih i praktičnih znanja,kinetičkih zakona i primjene savremenih metoda u ispitivanjima mehanizama i kinetičkih zakona hemijskih reakcija.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Sticanje teoretskih i praktičnih znanja neophodnih za poznavanje površinskih pojava i adsorpcije -Sticanje teoretskih i praktičnih znanja neophodnih za poznavanje koloidnih sistema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Nakon uspješnog savladavanja nastavnog programa predmeta, studenti će biti osposobljeni da: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primjene fundamentalna znanja u objašnjenju mehanizama i osnovnih kinetičkih zakon hemijskih reakcija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da objasne aktivaciju hemijskih reakcija, definiraju i odrede energiju reakcije </w:t>
            </w:r>
          </w:p>
          <w:p w:rsidR="00CB72ED" w:rsidRPr="00B96B4F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-da primjene fundamentalna znanja u objašnjenju površinskih pojava i vrsta adsorpcije i adsorpcionih izotermi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Osnove hem.kinetike; pojmovnik,Brzina hem.reakcija, metode određivanja primjeri,Kinetika reakcija I reda; primjeri, proračuni,Kinetika reakcija II reda, primjeri, proračuni,Kinetika reakcija III reda, metode određivanja reda reakcije,Uticaj temperature na brzinu hem.reakcije, Arenijusova jednačina, proračuni,Kinetika složenih hem.reakcija, primjeri,Kinetika heterogenih hem.reakcija; katalitičke hem.reakcije, Enzimska kataliza, primjeri. Adsorpcija, adsorpcione izoterme, primjena adsorpcije u industriji. Biosorpcija i biosorbenti. Sistemi čvrsto-tečno, adsorpcione izoterme, sistemi čvrsto-gasovito i dr.Višeslojna adsorpcija, proračuni. Koloidni sistemi, karakteristike, podjela, struktura čestica, kinetičke i elektrokinetičke osobine. Fotohemijske reakcije, kinetika, fotohemijski iscrpak. Primjena fotohemijskih reakcija. Fotohemija, zakoni fotohemije, primarni i sekundarni procesi u fotohemiji, primjena fotohemije u industriji.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redavanja, laboratorijske vježbe, konsultacije, posjeta industrijskim procesima uz praktičan rad.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7C56" w:rsidRPr="008D7C56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*Testovi- polažu se dva parcijalna ispita,koji obuhvataju pitanja teoretskog dijela gradiva i tematske, problemske, zadatke. </w:t>
            </w:r>
          </w:p>
          <w:p w:rsidR="00CB72ED" w:rsidRPr="00B96B4F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*Završni ispit- Studenti imaju mogućnost da na završnom ispitu polažu gradivo parcijalnih ispita,ukoliko su nezadovoljni uspjehom, ili da na završnom ispitu polažu ispit integralno.Ispit se polaže pismeno i usmeno.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7C56" w:rsidRPr="008D7C56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Konačna ocjena zasnovana je na ukupnom broju bodova stečenih kroz pred-ispitne obaveze i polaganje završnog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ispita,  prema slijedećoj skali: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1. Prisutnost i aktivnost na predavanjima : 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2. Ulazni kolokvij : 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3. Izlazni kolokvij : 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4. Test I i II (račun+teorija): 25 bodova po testu (minimalan broj bodova za prolaz po testu iznosi 12,5)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Ukupno predispitne obaveze: 65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5. Završni ispit: 35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1A1E" w:rsidRDefault="00D070D9" w:rsidP="00371A1E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>1. I.Šestan, A.Odobašić, H.Keran, M. Ahmetović., (2025): Kinetika i mehanizmi fizikalno-hemijskih procesa, strane: 1--182, Univerzitet u Tuzli, Univerzitetski udžbenik</w:t>
            </w:r>
          </w:p>
          <w:p w:rsidR="00CB72ED" w:rsidRPr="00B96B4F" w:rsidRDefault="00371A1E" w:rsidP="00371A1E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A.Odobašić.,  (2016): Fizikalna hemija, </w:t>
            </w:r>
            <w:r w:rsidR="001C0F62">
              <w:rPr>
                <w:rFonts w:asciiTheme="majorHAnsi" w:hAnsiTheme="majorHAnsi" w:cs="Arial"/>
                <w:b/>
                <w:sz w:val="18"/>
                <w:szCs w:val="18"/>
              </w:rPr>
              <w:t xml:space="preserve">Univerzitet u Tuzli,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Univerzitetski udžbenik 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565BD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65BD6" w:rsidRPr="00565BD6">
              <w:rPr>
                <w:rFonts w:asciiTheme="majorHAnsi" w:hAnsiTheme="majorHAnsi" w:cs="Arial"/>
                <w:b/>
                <w:sz w:val="18"/>
                <w:szCs w:val="18"/>
              </w:rPr>
              <w:t xml:space="preserve">P. Monk., (2007): Physical Chemistry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A14F4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14F4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A14F48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A14F48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A14F4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14F4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16E" w:rsidRDefault="009A516E">
      <w:pPr>
        <w:spacing w:line="240" w:lineRule="auto"/>
      </w:pPr>
      <w:r>
        <w:separator/>
      </w:r>
    </w:p>
  </w:endnote>
  <w:endnote w:type="continuationSeparator" w:id="0">
    <w:p w:rsidR="009A516E" w:rsidRDefault="009A51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70D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14F48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14F48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14F48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16E" w:rsidRDefault="009A516E">
      <w:pPr>
        <w:spacing w:after="0"/>
      </w:pPr>
      <w:r>
        <w:separator/>
      </w:r>
    </w:p>
  </w:footnote>
  <w:footnote w:type="continuationSeparator" w:id="0">
    <w:p w:rsidR="009A516E" w:rsidRDefault="009A51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2717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3473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E608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0F62"/>
    <w:rsid w:val="001C5DAC"/>
    <w:rsid w:val="001D252B"/>
    <w:rsid w:val="001E2CEF"/>
    <w:rsid w:val="001F251C"/>
    <w:rsid w:val="001F6D8D"/>
    <w:rsid w:val="00202939"/>
    <w:rsid w:val="00205E97"/>
    <w:rsid w:val="00206A97"/>
    <w:rsid w:val="00214988"/>
    <w:rsid w:val="0022150F"/>
    <w:rsid w:val="00223C8C"/>
    <w:rsid w:val="0022575B"/>
    <w:rsid w:val="00227C8E"/>
    <w:rsid w:val="00243A9F"/>
    <w:rsid w:val="00244AED"/>
    <w:rsid w:val="00252D30"/>
    <w:rsid w:val="0026034D"/>
    <w:rsid w:val="00262D63"/>
    <w:rsid w:val="00263142"/>
    <w:rsid w:val="00264B55"/>
    <w:rsid w:val="00271F2A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1A1E"/>
    <w:rsid w:val="00374531"/>
    <w:rsid w:val="00375FDE"/>
    <w:rsid w:val="00376A9C"/>
    <w:rsid w:val="00382F61"/>
    <w:rsid w:val="003842BC"/>
    <w:rsid w:val="003A053B"/>
    <w:rsid w:val="003A1A25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31D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4421"/>
    <w:rsid w:val="00513852"/>
    <w:rsid w:val="00513EFB"/>
    <w:rsid w:val="005173B1"/>
    <w:rsid w:val="00520AE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5BD6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5F4B2B"/>
    <w:rsid w:val="00612005"/>
    <w:rsid w:val="00616D5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0379F"/>
    <w:rsid w:val="00724077"/>
    <w:rsid w:val="00726A6B"/>
    <w:rsid w:val="00732054"/>
    <w:rsid w:val="007322C4"/>
    <w:rsid w:val="00736FAD"/>
    <w:rsid w:val="00740742"/>
    <w:rsid w:val="00750AEB"/>
    <w:rsid w:val="00751605"/>
    <w:rsid w:val="00751E25"/>
    <w:rsid w:val="00755879"/>
    <w:rsid w:val="0075766A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D7C56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76B49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A516E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045A"/>
    <w:rsid w:val="009F2B36"/>
    <w:rsid w:val="00A01461"/>
    <w:rsid w:val="00A073BF"/>
    <w:rsid w:val="00A11B6C"/>
    <w:rsid w:val="00A124D0"/>
    <w:rsid w:val="00A14F48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0EA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6457"/>
    <w:rsid w:val="00C47AF3"/>
    <w:rsid w:val="00C527F6"/>
    <w:rsid w:val="00C52CEA"/>
    <w:rsid w:val="00C53A44"/>
    <w:rsid w:val="00C55AD1"/>
    <w:rsid w:val="00C661AF"/>
    <w:rsid w:val="00C73174"/>
    <w:rsid w:val="00C752CD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0650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35F4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23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06A6C9-BF8C-4D97-9E61-77444C7C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20DC3-2440-4F36-9600-8EC204B8E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2026-03-05T09:18:00Z</dcterms:created>
  <dcterms:modified xsi:type="dcterms:W3CDTF">2026-03-11T11:52:00Z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